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Look w:val="04A0"/>
      </w:tblPr>
      <w:tblGrid>
        <w:gridCol w:w="3939"/>
        <w:gridCol w:w="5789"/>
      </w:tblGrid>
      <w:tr w:rsidR="00CB79FF" w:rsidTr="00CB79FF">
        <w:trPr>
          <w:tblCellSpacing w:w="15" w:type="dxa"/>
        </w:trPr>
        <w:tc>
          <w:tcPr>
            <w:tcW w:w="2000" w:type="pct"/>
            <w:tcMar>
              <w:top w:w="15" w:type="dxa"/>
              <w:left w:w="15" w:type="dxa"/>
              <w:bottom w:w="15" w:type="dxa"/>
              <w:right w:w="15" w:type="dxa"/>
            </w:tcMar>
            <w:hideMark/>
          </w:tcPr>
          <w:p w:rsidR="00CB79FF" w:rsidRDefault="00CB79FF">
            <w:pPr>
              <w:pStyle w:val="NormalWeb"/>
              <w:rPr>
                <w:lang w:eastAsia="en-US"/>
              </w:rPr>
            </w:pPr>
            <w:r>
              <w:rPr>
                <w:rFonts w:ascii="Arial" w:hAnsi="Arial" w:cs="Arial"/>
                <w:sz w:val="15"/>
                <w:szCs w:val="15"/>
                <w:lang w:eastAsia="en-US"/>
              </w:rPr>
              <w:t>05-07-2011 10:55</w:t>
            </w:r>
            <w:r>
              <w:rPr>
                <w:lang w:eastAsia="en-US"/>
              </w:rPr>
              <w:t xml:space="preserve"> </w:t>
            </w:r>
          </w:p>
        </w:tc>
        <w:tc>
          <w:tcPr>
            <w:tcW w:w="2950" w:type="pct"/>
            <w:tcMar>
              <w:top w:w="15" w:type="dxa"/>
              <w:left w:w="15" w:type="dxa"/>
              <w:bottom w:w="15" w:type="dxa"/>
              <w:right w:w="15" w:type="dxa"/>
            </w:tcMar>
          </w:tcPr>
          <w:tbl>
            <w:tblPr>
              <w:tblW w:w="5000" w:type="pct"/>
              <w:tblCellSpacing w:w="15" w:type="dxa"/>
              <w:tblLook w:val="04A0"/>
            </w:tblPr>
            <w:tblGrid>
              <w:gridCol w:w="226"/>
              <w:gridCol w:w="211"/>
              <w:gridCol w:w="30"/>
              <w:gridCol w:w="5247"/>
            </w:tblGrid>
            <w:tr w:rsidR="00CB79FF" w:rsidTr="003B54FB">
              <w:trPr>
                <w:tblCellSpacing w:w="15" w:type="dxa"/>
              </w:trPr>
              <w:tc>
                <w:tcPr>
                  <w:tcW w:w="0" w:type="auto"/>
                  <w:gridSpan w:val="3"/>
                  <w:tcMar>
                    <w:top w:w="15" w:type="dxa"/>
                    <w:left w:w="15" w:type="dxa"/>
                    <w:bottom w:w="15" w:type="dxa"/>
                    <w:right w:w="15" w:type="dxa"/>
                  </w:tcMar>
                  <w:hideMark/>
                </w:tcPr>
                <w:p w:rsidR="00CB79FF" w:rsidRDefault="00CB79FF">
                  <w:pPr>
                    <w:jc w:val="right"/>
                    <w:rPr>
                      <w:lang w:eastAsia="en-US"/>
                    </w:rPr>
                  </w:pPr>
                  <w:r>
                    <w:rPr>
                      <w:rFonts w:ascii="Arial" w:hAnsi="Arial" w:cs="Arial"/>
                      <w:sz w:val="15"/>
                      <w:szCs w:val="15"/>
                      <w:lang w:eastAsia="en-US"/>
                    </w:rPr>
                    <w:t>Til</w:t>
                  </w:r>
                </w:p>
              </w:tc>
              <w:tc>
                <w:tcPr>
                  <w:tcW w:w="0" w:type="auto"/>
                  <w:tcMar>
                    <w:top w:w="15" w:type="dxa"/>
                    <w:left w:w="15" w:type="dxa"/>
                    <w:bottom w:w="15" w:type="dxa"/>
                    <w:right w:w="15" w:type="dxa"/>
                  </w:tcMar>
                  <w:hideMark/>
                </w:tcPr>
                <w:p w:rsidR="00CB79FF" w:rsidRDefault="00CB79FF">
                  <w:pPr>
                    <w:rPr>
                      <w:lang w:eastAsia="en-US"/>
                    </w:rPr>
                  </w:pPr>
                  <w:r>
                    <w:rPr>
                      <w:rFonts w:ascii="Arial" w:hAnsi="Arial" w:cs="Arial"/>
                      <w:sz w:val="15"/>
                      <w:szCs w:val="15"/>
                      <w:lang w:eastAsia="en-US"/>
                    </w:rPr>
                    <w:t>Skoler der udbyder EUD * [</w:t>
                  </w:r>
                  <w:proofErr w:type="gramStart"/>
                  <w:r>
                    <w:rPr>
                      <w:rFonts w:ascii="Arial" w:hAnsi="Arial" w:cs="Arial"/>
                      <w:sz w:val="15"/>
                      <w:szCs w:val="15"/>
                      <w:lang w:eastAsia="en-US"/>
                    </w:rPr>
                    <w:t>601020210</w:t>
                  </w:r>
                  <w:proofErr w:type="gramEnd"/>
                  <w:r>
                    <w:rPr>
                      <w:rFonts w:ascii="Arial" w:hAnsi="Arial" w:cs="Arial"/>
                      <w:sz w:val="15"/>
                      <w:szCs w:val="15"/>
                      <w:lang w:eastAsia="en-US"/>
                    </w:rPr>
                    <w:t>]</w:t>
                  </w:r>
                  <w:r>
                    <w:rPr>
                      <w:lang w:eastAsia="en-US"/>
                    </w:rPr>
                    <w:t xml:space="preserve"> </w:t>
                  </w:r>
                </w:p>
              </w:tc>
            </w:tr>
            <w:tr w:rsidR="00CB79FF" w:rsidTr="003B54FB">
              <w:trPr>
                <w:tblCellSpacing w:w="15" w:type="dxa"/>
              </w:trPr>
              <w:tc>
                <w:tcPr>
                  <w:tcW w:w="0" w:type="auto"/>
                  <w:gridSpan w:val="3"/>
                  <w:tcMar>
                    <w:top w:w="15" w:type="dxa"/>
                    <w:left w:w="15" w:type="dxa"/>
                    <w:bottom w:w="15" w:type="dxa"/>
                    <w:right w:w="15" w:type="dxa"/>
                  </w:tcMar>
                  <w:hideMark/>
                </w:tcPr>
                <w:p w:rsidR="00CB79FF" w:rsidRDefault="00CB79FF">
                  <w:pPr>
                    <w:jc w:val="right"/>
                    <w:rPr>
                      <w:lang w:eastAsia="en-US"/>
                    </w:rPr>
                  </w:pPr>
                  <w:r>
                    <w:rPr>
                      <w:rFonts w:ascii="Arial" w:hAnsi="Arial" w:cs="Arial"/>
                      <w:sz w:val="15"/>
                      <w:szCs w:val="15"/>
                      <w:lang w:eastAsia="en-US"/>
                    </w:rPr>
                    <w:t>Emne</w:t>
                  </w:r>
                </w:p>
              </w:tc>
              <w:tc>
                <w:tcPr>
                  <w:tcW w:w="0" w:type="auto"/>
                  <w:tcMar>
                    <w:top w:w="15" w:type="dxa"/>
                    <w:left w:w="15" w:type="dxa"/>
                    <w:bottom w:w="15" w:type="dxa"/>
                    <w:right w:w="15" w:type="dxa"/>
                  </w:tcMar>
                  <w:hideMark/>
                </w:tcPr>
                <w:p w:rsidR="00CB79FF" w:rsidRDefault="00CB79FF">
                  <w:pPr>
                    <w:rPr>
                      <w:lang w:eastAsia="en-US"/>
                    </w:rPr>
                  </w:pPr>
                  <w:r>
                    <w:rPr>
                      <w:rFonts w:ascii="Arial" w:hAnsi="Arial" w:cs="Arial"/>
                      <w:sz w:val="15"/>
                      <w:szCs w:val="15"/>
                      <w:lang w:eastAsia="en-US"/>
                    </w:rPr>
                    <w:t>Angående overgangsbestemmelser for indgangen bil, fly og andre transportmidler</w:t>
                  </w:r>
                </w:p>
              </w:tc>
            </w:tr>
            <w:tr w:rsidR="00CB79FF" w:rsidTr="003B54FB">
              <w:trPr>
                <w:gridAfter w:val="2"/>
                <w:tblCellSpacing w:w="15" w:type="dxa"/>
              </w:trPr>
              <w:tc>
                <w:tcPr>
                  <w:tcW w:w="0" w:type="auto"/>
                  <w:tcMar>
                    <w:top w:w="15" w:type="dxa"/>
                    <w:left w:w="15" w:type="dxa"/>
                    <w:bottom w:w="15" w:type="dxa"/>
                    <w:right w:w="15" w:type="dxa"/>
                  </w:tcMar>
                  <w:hideMark/>
                </w:tcPr>
                <w:p w:rsidR="00CB79FF" w:rsidRDefault="00CB79FF">
                  <w:pPr>
                    <w:rPr>
                      <w:rFonts w:asciiTheme="minorHAnsi" w:hAnsiTheme="minorHAnsi" w:cstheme="minorBidi"/>
                      <w:sz w:val="22"/>
                      <w:szCs w:val="22"/>
                      <w:lang w:eastAsia="en-US"/>
                    </w:rPr>
                  </w:pPr>
                </w:p>
              </w:tc>
              <w:tc>
                <w:tcPr>
                  <w:tcW w:w="0" w:type="auto"/>
                  <w:tcMar>
                    <w:top w:w="15" w:type="dxa"/>
                    <w:left w:w="15" w:type="dxa"/>
                    <w:bottom w:w="15" w:type="dxa"/>
                    <w:right w:w="15" w:type="dxa"/>
                  </w:tcMar>
                  <w:hideMark/>
                </w:tcPr>
                <w:p w:rsidR="00CB79FF" w:rsidRDefault="00CB79FF">
                  <w:pPr>
                    <w:rPr>
                      <w:rFonts w:asciiTheme="minorHAnsi" w:hAnsiTheme="minorHAnsi" w:cstheme="minorBidi"/>
                      <w:sz w:val="22"/>
                      <w:szCs w:val="22"/>
                      <w:lang w:eastAsia="en-US"/>
                    </w:rPr>
                  </w:pPr>
                </w:p>
              </w:tc>
            </w:tr>
          </w:tbl>
          <w:p w:rsidR="00CB79FF" w:rsidRDefault="00CB79FF">
            <w:pPr>
              <w:rPr>
                <w:rFonts w:asciiTheme="minorHAnsi" w:hAnsiTheme="minorHAnsi" w:cstheme="minorBidi"/>
                <w:sz w:val="22"/>
                <w:szCs w:val="22"/>
                <w:lang w:eastAsia="en-US"/>
              </w:rPr>
            </w:pPr>
          </w:p>
        </w:tc>
      </w:tr>
    </w:tbl>
    <w:p w:rsidR="00CB79FF" w:rsidRDefault="00CB79FF" w:rsidP="00CB79FF">
      <w:r>
        <w:rPr>
          <w:rFonts w:ascii="Arial" w:hAnsi="Arial" w:cs="Arial"/>
          <w:b/>
          <w:bCs/>
          <w:sz w:val="20"/>
          <w:szCs w:val="20"/>
        </w:rPr>
        <w:t>Reference: 170.09J.261</w:t>
      </w:r>
      <w:r>
        <w:rPr>
          <w:rFonts w:ascii="Arial" w:hAnsi="Arial" w:cs="Arial"/>
          <w:b/>
          <w:bCs/>
          <w:sz w:val="20"/>
          <w:szCs w:val="20"/>
        </w:rPr>
        <w:br/>
      </w:r>
      <w:r>
        <w:rPr>
          <w:rFonts w:ascii="Arial" w:hAnsi="Arial" w:cs="Arial"/>
          <w:b/>
          <w:bCs/>
          <w:sz w:val="20"/>
          <w:szCs w:val="20"/>
        </w:rPr>
        <w:br/>
        <w:t>Angående fællesindgangen bil, fly og andre transportmidler</w:t>
      </w:r>
      <w:r>
        <w:t xml:space="preserve"> </w:t>
      </w:r>
      <w:r>
        <w:br/>
      </w:r>
      <w:r>
        <w:br/>
      </w:r>
      <w:r>
        <w:rPr>
          <w:rFonts w:ascii="Arial" w:hAnsi="Arial" w:cs="Arial"/>
          <w:sz w:val="20"/>
          <w:szCs w:val="20"/>
        </w:rPr>
        <w:t>Den 1. juli 2011 er en ny bekendtgørelse trådt i kraft på fællesindgangen bil, fly og andre transportmidler. Mekanikeruddannelsen ophæves og er nu opdelt i to uddannelser:</w:t>
      </w:r>
      <w:r>
        <w:t xml:space="preserve"> </w:t>
      </w:r>
    </w:p>
    <w:p w:rsidR="00CB79FF" w:rsidRDefault="00CB79FF" w:rsidP="00CB79FF">
      <w:pPr>
        <w:numPr>
          <w:ilvl w:val="0"/>
          <w:numId w:val="1"/>
        </w:numPr>
        <w:spacing w:before="100" w:beforeAutospacing="1" w:after="100" w:afterAutospacing="1"/>
      </w:pPr>
      <w:r>
        <w:rPr>
          <w:rFonts w:ascii="Arial" w:hAnsi="Arial" w:cs="Arial"/>
          <w:sz w:val="20"/>
          <w:szCs w:val="20"/>
        </w:rPr>
        <w:t>Lastvognsmekaniker</w:t>
      </w:r>
      <w:r>
        <w:t xml:space="preserve"> </w:t>
      </w:r>
    </w:p>
    <w:p w:rsidR="00CB79FF" w:rsidRDefault="00CB79FF" w:rsidP="00CB79FF">
      <w:pPr>
        <w:numPr>
          <w:ilvl w:val="0"/>
          <w:numId w:val="1"/>
        </w:numPr>
        <w:spacing w:before="100" w:beforeAutospacing="1" w:after="100" w:afterAutospacing="1"/>
      </w:pPr>
      <w:r>
        <w:rPr>
          <w:rFonts w:ascii="Arial" w:hAnsi="Arial" w:cs="Arial"/>
          <w:sz w:val="20"/>
          <w:szCs w:val="20"/>
        </w:rPr>
        <w:t xml:space="preserve">Personvognsmekaniker </w:t>
      </w:r>
    </w:p>
    <w:p w:rsidR="00CB79FF" w:rsidRDefault="00CB79FF" w:rsidP="00CB79FF">
      <w:r>
        <w:rPr>
          <w:rFonts w:ascii="Arial" w:hAnsi="Arial" w:cs="Arial"/>
          <w:sz w:val="20"/>
          <w:szCs w:val="20"/>
        </w:rPr>
        <w:t>Elever, der er i gang med en del af den hidtidige gældende uddannelse til mekaniker, kan gøre denne del færdig efter de hidtidige regler, jf. § 6, stk. 3, i bekendtgørelse nr. 218 af 17. marts 2011 om uddannelser i den erhvervsfaglige fællesindgang bil, fly og andre transportmidler.</w:t>
      </w:r>
      <w:r>
        <w:t xml:space="preserve"> </w:t>
      </w:r>
      <w:r>
        <w:br/>
      </w:r>
      <w:r>
        <w:br/>
      </w:r>
      <w:r>
        <w:rPr>
          <w:rFonts w:ascii="Arial" w:hAnsi="Arial" w:cs="Arial"/>
          <w:sz w:val="20"/>
          <w:szCs w:val="20"/>
        </w:rPr>
        <w:t xml:space="preserve">Dette betyder, at en elev, </w:t>
      </w:r>
    </w:p>
    <w:p w:rsidR="00CB79FF" w:rsidRDefault="00CB79FF" w:rsidP="00CB79FF">
      <w:pPr>
        <w:numPr>
          <w:ilvl w:val="0"/>
          <w:numId w:val="2"/>
        </w:numPr>
        <w:spacing w:before="100" w:beforeAutospacing="1" w:after="100" w:afterAutospacing="1"/>
      </w:pPr>
      <w:r>
        <w:rPr>
          <w:rFonts w:ascii="Arial" w:hAnsi="Arial" w:cs="Arial"/>
          <w:sz w:val="20"/>
          <w:szCs w:val="20"/>
        </w:rPr>
        <w:t>der er i gang med grundforløbet den 1. juli 2011, kan gøre dette færdigt efter de hidtidige regler, men eleven skal ved overgangen til hovedforløbet skifte til en af de to nye mekanikeruddannelser,</w:t>
      </w:r>
    </w:p>
    <w:p w:rsidR="00CB79FF" w:rsidRDefault="00CB79FF" w:rsidP="00CB79FF">
      <w:pPr>
        <w:numPr>
          <w:ilvl w:val="0"/>
          <w:numId w:val="3"/>
        </w:numPr>
        <w:spacing w:before="100" w:beforeAutospacing="1" w:after="100" w:afterAutospacing="1"/>
      </w:pPr>
      <w:r>
        <w:rPr>
          <w:rFonts w:ascii="Arial" w:hAnsi="Arial" w:cs="Arial"/>
          <w:sz w:val="20"/>
          <w:szCs w:val="20"/>
        </w:rPr>
        <w:t xml:space="preserve">der er i gang med mekanikeruddannelsens trin 1 enten i skolepraktik eller med en uddannelsesaftale, som stopper med udgangen af trin 1, kan gøre trin 1 færdig efter de hidtidige regler, men eleven skal ved </w:t>
      </w:r>
      <w:proofErr w:type="gramStart"/>
      <w:r>
        <w:rPr>
          <w:rFonts w:ascii="Arial" w:hAnsi="Arial" w:cs="Arial"/>
          <w:sz w:val="20"/>
          <w:szCs w:val="20"/>
        </w:rPr>
        <w:t>en</w:t>
      </w:r>
      <w:proofErr w:type="gramEnd"/>
      <w:r>
        <w:rPr>
          <w:rFonts w:ascii="Arial" w:hAnsi="Arial" w:cs="Arial"/>
          <w:sz w:val="20"/>
          <w:szCs w:val="20"/>
        </w:rPr>
        <w:t xml:space="preserve"> eventuel optag til skolepraktik trin 2 eller indgåelse af en ny uddannelsesaftale om trin 2 skifte til en af de to nye mekanikeruddannelser,</w:t>
      </w:r>
    </w:p>
    <w:p w:rsidR="00CB79FF" w:rsidRDefault="00CB79FF" w:rsidP="00CB79FF">
      <w:pPr>
        <w:numPr>
          <w:ilvl w:val="0"/>
          <w:numId w:val="4"/>
        </w:numPr>
        <w:spacing w:before="100" w:beforeAutospacing="1" w:after="100" w:afterAutospacing="1"/>
      </w:pPr>
      <w:r>
        <w:rPr>
          <w:rFonts w:ascii="Arial" w:hAnsi="Arial" w:cs="Arial"/>
          <w:sz w:val="20"/>
          <w:szCs w:val="20"/>
        </w:rPr>
        <w:t>der er i gang med mekanikeruddannelsens trin 1 eller 2 med en uddannelsesaftale, som stopper med udgangen af trin 2, kan gøre denne uddannelsesaftale færdig, dvs. trin 2, efter de hidtidige regler,</w:t>
      </w:r>
    </w:p>
    <w:p w:rsidR="00CB79FF" w:rsidRDefault="00CB79FF" w:rsidP="00CB79FF">
      <w:pPr>
        <w:numPr>
          <w:ilvl w:val="0"/>
          <w:numId w:val="5"/>
        </w:numPr>
        <w:spacing w:before="100" w:beforeAutospacing="1" w:after="100" w:afterAutospacing="1"/>
      </w:pPr>
      <w:r>
        <w:rPr>
          <w:rFonts w:ascii="Arial" w:hAnsi="Arial" w:cs="Arial"/>
          <w:sz w:val="20"/>
          <w:szCs w:val="20"/>
        </w:rPr>
        <w:t>der er i gang med mekanikeruddannelsens trin 2 enten i skolepraktik eller med en uddannelsesaftale, kan gøre trin 2 færdig efter de hidtidige regler.</w:t>
      </w:r>
    </w:p>
    <w:p w:rsidR="00CB79FF" w:rsidRDefault="00CB79FF" w:rsidP="00CB79FF">
      <w:r>
        <w:rPr>
          <w:rFonts w:ascii="Arial" w:hAnsi="Arial" w:cs="Arial"/>
          <w:sz w:val="20"/>
          <w:szCs w:val="20"/>
        </w:rPr>
        <w:t>Skulle en elev med en uddannelsesaftale miste denne aftale, mister eleven samtidigt en eventuel ret til at blive på den hidtidige gældende mekanikeruddannelse, og elevens retsstilling skal ved overgang mellem grundforløb, trin 1 eller trin 2 vurderes efter ovenstående regler.</w:t>
      </w:r>
      <w:r>
        <w:t xml:space="preserve"> </w:t>
      </w:r>
      <w:r>
        <w:br/>
      </w:r>
      <w:r>
        <w:br/>
      </w:r>
      <w:r>
        <w:rPr>
          <w:rFonts w:ascii="Arial" w:hAnsi="Arial" w:cs="Arial"/>
          <w:sz w:val="20"/>
          <w:szCs w:val="20"/>
        </w:rPr>
        <w:t>Det er skolens pligt at udarbejde overgangsregler for de elever, som enten ønsker eller skal skifte over til en af de to nye mekanikeruddannelser, jf. § 6, stk. 4, i bekendtgørelse nr. 218 af 17. marts 2011 om uddannelser i den erhvervsfaglige fællesindgang bil, fly og andre transportmidler.</w:t>
      </w:r>
      <w:r>
        <w:t xml:space="preserve"> </w:t>
      </w:r>
      <w:r>
        <w:br/>
      </w:r>
      <w:r>
        <w:br/>
      </w:r>
      <w:r>
        <w:rPr>
          <w:rFonts w:ascii="Arial" w:hAnsi="Arial" w:cs="Arial"/>
          <w:sz w:val="20"/>
          <w:szCs w:val="20"/>
        </w:rPr>
        <w:t xml:space="preserve">Der henvises til </w:t>
      </w:r>
      <w:proofErr w:type="spellStart"/>
      <w:r>
        <w:rPr>
          <w:rFonts w:ascii="Arial" w:hAnsi="Arial" w:cs="Arial"/>
          <w:sz w:val="20"/>
          <w:szCs w:val="20"/>
        </w:rPr>
        <w:t>Uni-C's</w:t>
      </w:r>
      <w:proofErr w:type="spellEnd"/>
      <w:r>
        <w:rPr>
          <w:rFonts w:ascii="Arial" w:hAnsi="Arial" w:cs="Arial"/>
          <w:sz w:val="20"/>
          <w:szCs w:val="20"/>
        </w:rPr>
        <w:t xml:space="preserve"> </w:t>
      </w:r>
      <w:proofErr w:type="spellStart"/>
      <w:r>
        <w:rPr>
          <w:rFonts w:ascii="Arial" w:hAnsi="Arial" w:cs="Arial"/>
          <w:sz w:val="20"/>
          <w:szCs w:val="20"/>
        </w:rPr>
        <w:t>adm.sys</w:t>
      </w:r>
      <w:proofErr w:type="spellEnd"/>
      <w:r>
        <w:rPr>
          <w:rFonts w:ascii="Arial" w:hAnsi="Arial" w:cs="Arial"/>
          <w:sz w:val="20"/>
          <w:szCs w:val="20"/>
        </w:rPr>
        <w:t>. for yderligere vejledning i forhold til elever, der ønsker at skifte over til en af de to nye mekanikeruddannelser (versionsskift).</w:t>
      </w:r>
      <w:r>
        <w:t xml:space="preserve"> </w:t>
      </w:r>
      <w:r>
        <w:br/>
      </w:r>
      <w:r>
        <w:br/>
      </w:r>
      <w:r>
        <w:rPr>
          <w:rFonts w:ascii="Arial" w:hAnsi="Arial" w:cs="Arial"/>
          <w:sz w:val="20"/>
          <w:szCs w:val="20"/>
        </w:rPr>
        <w:t>Er der yderligere spørgsmål til ovenstående, kan skolerne kontakte Dennis Lindberg Laursen på telefon nr.: 3392 5413 eller Per Nørregaard på telefon nr.: 2557 4114 eller undertegnede.</w:t>
      </w:r>
      <w:r>
        <w:t xml:space="preserve"> </w:t>
      </w:r>
      <w:r>
        <w:br/>
      </w:r>
      <w:r>
        <w:br/>
      </w:r>
      <w:r>
        <w:br/>
      </w:r>
      <w:r>
        <w:rPr>
          <w:rFonts w:ascii="Arial" w:hAnsi="Arial" w:cs="Arial"/>
          <w:sz w:val="20"/>
          <w:szCs w:val="20"/>
        </w:rPr>
        <w:t>Med venlig hilsen</w:t>
      </w:r>
      <w:r>
        <w:rPr>
          <w:rFonts w:ascii="Arial" w:hAnsi="Arial" w:cs="Arial"/>
          <w:sz w:val="20"/>
          <w:szCs w:val="20"/>
        </w:rPr>
        <w:br/>
      </w:r>
      <w:r>
        <w:rPr>
          <w:rFonts w:ascii="Arial" w:hAnsi="Arial" w:cs="Arial"/>
          <w:sz w:val="20"/>
          <w:szCs w:val="20"/>
        </w:rPr>
        <w:br/>
        <w:t xml:space="preserve">Marianne </w:t>
      </w:r>
      <w:proofErr w:type="spellStart"/>
      <w:r>
        <w:rPr>
          <w:rFonts w:ascii="Arial" w:hAnsi="Arial" w:cs="Arial"/>
          <w:sz w:val="20"/>
          <w:szCs w:val="20"/>
        </w:rPr>
        <w:t>Hallgaard</w:t>
      </w:r>
      <w:proofErr w:type="spellEnd"/>
      <w:r>
        <w:rPr>
          <w:rFonts w:ascii="Arial" w:hAnsi="Arial" w:cs="Arial"/>
          <w:sz w:val="20"/>
          <w:szCs w:val="20"/>
        </w:rPr>
        <w:t xml:space="preserve"> Christensen</w:t>
      </w:r>
      <w:r>
        <w:t xml:space="preserve"> </w:t>
      </w:r>
      <w:r>
        <w:br/>
      </w:r>
      <w:r>
        <w:rPr>
          <w:rFonts w:ascii="Arial" w:hAnsi="Arial" w:cs="Arial"/>
          <w:sz w:val="20"/>
          <w:szCs w:val="20"/>
        </w:rPr>
        <w:t>_______________________________________________</w:t>
      </w:r>
      <w:r>
        <w:rPr>
          <w:rFonts w:ascii="Arial" w:hAnsi="Arial" w:cs="Arial"/>
          <w:sz w:val="20"/>
          <w:szCs w:val="20"/>
        </w:rPr>
        <w:br/>
        <w:t xml:space="preserve">Pædagogisk konsulent Marianne </w:t>
      </w:r>
      <w:proofErr w:type="spellStart"/>
      <w:r>
        <w:rPr>
          <w:rFonts w:ascii="Arial" w:hAnsi="Arial" w:cs="Arial"/>
          <w:sz w:val="20"/>
          <w:szCs w:val="20"/>
        </w:rPr>
        <w:t>Hallgaard</w:t>
      </w:r>
      <w:proofErr w:type="spellEnd"/>
      <w:r>
        <w:rPr>
          <w:rFonts w:ascii="Arial" w:hAnsi="Arial" w:cs="Arial"/>
          <w:sz w:val="20"/>
          <w:szCs w:val="20"/>
        </w:rPr>
        <w:t xml:space="preserve"> Christensen</w:t>
      </w:r>
      <w:r>
        <w:rPr>
          <w:rFonts w:ascii="Arial" w:hAnsi="Arial" w:cs="Arial"/>
          <w:sz w:val="20"/>
          <w:szCs w:val="20"/>
        </w:rPr>
        <w:br/>
        <w:t>Undervisningsministeriet</w:t>
      </w:r>
      <w:r>
        <w:rPr>
          <w:rFonts w:ascii="Arial" w:hAnsi="Arial" w:cs="Arial"/>
          <w:sz w:val="20"/>
          <w:szCs w:val="20"/>
        </w:rPr>
        <w:br/>
        <w:t>Uddannelsesstyrelsen</w:t>
      </w:r>
      <w:r>
        <w:rPr>
          <w:rFonts w:ascii="Arial" w:hAnsi="Arial" w:cs="Arial"/>
          <w:sz w:val="20"/>
          <w:szCs w:val="20"/>
        </w:rPr>
        <w:br/>
        <w:t>Kontor for erhvervsfaglige uddannelser</w:t>
      </w:r>
      <w:r>
        <w:rPr>
          <w:rFonts w:ascii="Arial" w:hAnsi="Arial" w:cs="Arial"/>
          <w:sz w:val="20"/>
          <w:szCs w:val="20"/>
        </w:rPr>
        <w:br/>
        <w:t>Frederiksholms Kanal 26</w:t>
      </w:r>
      <w:r>
        <w:rPr>
          <w:rFonts w:ascii="Arial" w:hAnsi="Arial" w:cs="Arial"/>
          <w:sz w:val="20"/>
          <w:szCs w:val="20"/>
        </w:rPr>
        <w:br/>
        <w:t>1220 København K</w:t>
      </w:r>
    </w:p>
    <w:sectPr w:rsidR="00CB79FF" w:rsidSect="003B54FB">
      <w:pgSz w:w="11906" w:h="16838"/>
      <w:pgMar w:top="964" w:right="1134"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F3ED7"/>
    <w:multiLevelType w:val="multilevel"/>
    <w:tmpl w:val="FD262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D0617E"/>
    <w:multiLevelType w:val="multilevel"/>
    <w:tmpl w:val="BE6EF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A53A9"/>
    <w:multiLevelType w:val="multilevel"/>
    <w:tmpl w:val="69B26F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BF17AD"/>
    <w:multiLevelType w:val="multilevel"/>
    <w:tmpl w:val="17AA5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8864A3"/>
    <w:multiLevelType w:val="multilevel"/>
    <w:tmpl w:val="19842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CB79FF"/>
    <w:rsid w:val="003B54FB"/>
    <w:rsid w:val="00565393"/>
    <w:rsid w:val="00CB79F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FF"/>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CB7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83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403</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UNI-C</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Riber</dc:creator>
  <cp:keywords/>
  <dc:description/>
  <cp:lastModifiedBy>Inger Riber</cp:lastModifiedBy>
  <cp:revision>1</cp:revision>
  <dcterms:created xsi:type="dcterms:W3CDTF">2012-05-03T07:54:00Z</dcterms:created>
  <dcterms:modified xsi:type="dcterms:W3CDTF">2012-05-03T08:09:00Z</dcterms:modified>
</cp:coreProperties>
</file>